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DC32" w14:textId="77777777" w:rsidR="00D41F85" w:rsidRPr="00AE42F4" w:rsidRDefault="00D41F85" w:rsidP="00192DD1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2F4">
        <w:rPr>
          <w:rFonts w:ascii="Times New Roman" w:hAnsi="Times New Roman" w:cs="Times New Roman"/>
          <w:sz w:val="28"/>
          <w:szCs w:val="28"/>
          <w:u w:val="single"/>
        </w:rPr>
        <w:t>Направления тем курсовых работ</w:t>
      </w:r>
    </w:p>
    <w:p w14:paraId="60D759BB" w14:textId="26BDCD8A" w:rsidR="00D41F85" w:rsidRPr="00AE42F4" w:rsidRDefault="00BE6DF2" w:rsidP="00192DD1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2022</w:t>
      </w:r>
      <w:r w:rsidR="00D41F85" w:rsidRPr="00AE42F4">
        <w:rPr>
          <w:rFonts w:ascii="Times New Roman" w:hAnsi="Times New Roman" w:cs="Times New Roman"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bookmarkStart w:id="0" w:name="_GoBack"/>
      <w:bookmarkEnd w:id="0"/>
      <w:r w:rsidR="00D41F85" w:rsidRPr="00AE42F4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14:paraId="409A469B" w14:textId="77777777" w:rsidR="00D41F85" w:rsidRPr="00AE42F4" w:rsidRDefault="00D41F85" w:rsidP="00192DD1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2F4">
        <w:rPr>
          <w:rFonts w:ascii="Times New Roman" w:hAnsi="Times New Roman" w:cs="Times New Roman"/>
          <w:sz w:val="28"/>
          <w:szCs w:val="28"/>
          <w:u w:val="single"/>
        </w:rPr>
        <w:t>по направлению подготовки 38.03.01 «Экономика»</w:t>
      </w:r>
    </w:p>
    <w:p w14:paraId="799382D2" w14:textId="77777777" w:rsidR="00D41F85" w:rsidRDefault="00D41F85" w:rsidP="00192DD1">
      <w:pPr>
        <w:pStyle w:val="a3"/>
        <w:widowControl w:val="0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2C80">
        <w:rPr>
          <w:rFonts w:ascii="Times New Roman" w:hAnsi="Times New Roman" w:cs="Times New Roman"/>
          <w:sz w:val="28"/>
          <w:szCs w:val="28"/>
          <w:u w:val="single"/>
        </w:rPr>
        <w:t>Профиль «</w:t>
      </w:r>
      <w:r>
        <w:rPr>
          <w:rFonts w:ascii="Times New Roman" w:hAnsi="Times New Roman" w:cs="Times New Roman"/>
          <w:sz w:val="28"/>
          <w:szCs w:val="28"/>
          <w:u w:val="single"/>
        </w:rPr>
        <w:t>Анализ и управление рисками организации</w:t>
      </w:r>
      <w:r w:rsidRPr="00582C8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A8F83CC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Применение модели оценки рисков капитальных активов</w:t>
      </w:r>
    </w:p>
    <w:p w14:paraId="1EC0280A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Исследование методов идентификации портфельных рисков и обоснование их выбора</w:t>
      </w:r>
    </w:p>
    <w:p w14:paraId="4CCCD5EF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Методики оценки ущерба при реализации рискового события чрезвычайной ситуации</w:t>
      </w:r>
    </w:p>
    <w:p w14:paraId="6938048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Анализ рисков на основе вероятностных законов распределения событий и ущербов</w:t>
      </w:r>
    </w:p>
    <w:p w14:paraId="251336B8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Аналитические методы оценки риска</w:t>
      </w:r>
    </w:p>
    <w:p w14:paraId="6D26EBBC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Анализ использования экспертных методов оценки рисков и их эффективность</w:t>
      </w:r>
    </w:p>
    <w:p w14:paraId="58574E82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Технический анализ на рынке ценных бумаг как инструмент оценки риска</w:t>
      </w:r>
    </w:p>
    <w:p w14:paraId="286BA526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Оценка премии за систематический риск</w:t>
      </w:r>
    </w:p>
    <w:p w14:paraId="44AB6710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 сценариев в оценке рисков организации</w:t>
      </w:r>
    </w:p>
    <w:p w14:paraId="7E9DBCD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Методология анализа финансовых рисков</w:t>
      </w:r>
    </w:p>
    <w:p w14:paraId="04631AE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Анализ инвестиционных рисков проекта</w:t>
      </w:r>
    </w:p>
    <w:p w14:paraId="690C5880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Анализ операционных рисков</w:t>
      </w:r>
    </w:p>
    <w:p w14:paraId="19AC0A02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Методология анализа кредитных рисков</w:t>
      </w:r>
    </w:p>
    <w:p w14:paraId="7808AA97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Методология анализа рисков ликвидности</w:t>
      </w:r>
    </w:p>
    <w:p w14:paraId="7F856813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Методология анализа техногенных рисков</w:t>
      </w:r>
    </w:p>
    <w:p w14:paraId="3BF69F9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Оценка ущерба реализации природных рисков</w:t>
      </w:r>
    </w:p>
    <w:p w14:paraId="7F55DD23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Роль суверенных кредитных рейтингов при управлении страновыми рисками</w:t>
      </w:r>
    </w:p>
    <w:p w14:paraId="1C119422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Прогнозирование политических рисков и оценка их влияния на деятельность участников рынка</w:t>
      </w:r>
    </w:p>
    <w:p w14:paraId="696C9F1C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Сущность актуарных расчетов и применение их для анализа рисков</w:t>
      </w:r>
    </w:p>
    <w:p w14:paraId="0720EF4F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lastRenderedPageBreak/>
        <w:t>Оценка влияния инструментов хеджирования на риски деятельности организации</w:t>
      </w:r>
    </w:p>
    <w:p w14:paraId="15896006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Применение опционов для управления рисками организации</w:t>
      </w:r>
    </w:p>
    <w:p w14:paraId="5235941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Применение концепции </w:t>
      </w:r>
      <w:proofErr w:type="spellStart"/>
      <w:r w:rsidRPr="003F23C8">
        <w:rPr>
          <w:sz w:val="28"/>
          <w:lang w:val="en-GB"/>
        </w:rPr>
        <w:t>VaR</w:t>
      </w:r>
      <w:proofErr w:type="spellEnd"/>
      <w:r w:rsidRPr="003F23C8">
        <w:rPr>
          <w:sz w:val="28"/>
        </w:rPr>
        <w:t xml:space="preserve"> в оценке рисков</w:t>
      </w:r>
    </w:p>
    <w:p w14:paraId="6C7FA60C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Информационная составляющая управления рисками деятельности организации</w:t>
      </w:r>
    </w:p>
    <w:p w14:paraId="78121D2E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Использование методики стратегических игр в управлении рисками </w:t>
      </w:r>
    </w:p>
    <w:p w14:paraId="69F6739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Хеджирование рисков промышленных предприятий </w:t>
      </w:r>
    </w:p>
    <w:p w14:paraId="2EBDF1ED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Статистические методы оценки и анализа риска </w:t>
      </w:r>
    </w:p>
    <w:p w14:paraId="66A86A78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Управление рисками в банковской сфере </w:t>
      </w:r>
    </w:p>
    <w:p w14:paraId="660970FB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Управление рисками в сфере страхования </w:t>
      </w:r>
    </w:p>
    <w:p w14:paraId="134042E6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Разработка системы управления рисками на промышленном предприятии </w:t>
      </w:r>
    </w:p>
    <w:p w14:paraId="235332BF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Валютные риски: диагностика и управление </w:t>
      </w:r>
    </w:p>
    <w:p w14:paraId="49CE7DE9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Управление рисками в инвестиционной деятельности фирмы </w:t>
      </w:r>
    </w:p>
    <w:p w14:paraId="11C13A26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Управление рисками венчурного фонда </w:t>
      </w:r>
    </w:p>
    <w:p w14:paraId="3CE089DD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Экспертная оценка рисков </w:t>
      </w:r>
    </w:p>
    <w:p w14:paraId="0D15B6C2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Использование метода статистических испытаний (</w:t>
      </w:r>
      <w:proofErr w:type="spellStart"/>
      <w:r w:rsidRPr="003F23C8">
        <w:rPr>
          <w:sz w:val="28"/>
        </w:rPr>
        <w:t>Monte-Carlo</w:t>
      </w:r>
      <w:proofErr w:type="spellEnd"/>
      <w:r w:rsidRPr="003F23C8">
        <w:rPr>
          <w:sz w:val="28"/>
        </w:rPr>
        <w:t xml:space="preserve"> </w:t>
      </w:r>
      <w:proofErr w:type="spellStart"/>
      <w:r w:rsidRPr="003F23C8">
        <w:rPr>
          <w:sz w:val="28"/>
        </w:rPr>
        <w:t>Simulation</w:t>
      </w:r>
      <w:proofErr w:type="spellEnd"/>
      <w:r w:rsidRPr="003F23C8">
        <w:rPr>
          <w:sz w:val="28"/>
        </w:rPr>
        <w:t xml:space="preserve">) в системе управления рисками </w:t>
      </w:r>
    </w:p>
    <w:p w14:paraId="49CFFED4" w14:textId="77777777" w:rsid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192DD1">
        <w:rPr>
          <w:sz w:val="28"/>
        </w:rPr>
        <w:t xml:space="preserve">Риски на различных стадиях жизненного цикла организации </w:t>
      </w:r>
    </w:p>
    <w:p w14:paraId="4605824B" w14:textId="088DFA82" w:rsidR="00D41F85" w:rsidRPr="00192DD1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192DD1">
        <w:rPr>
          <w:sz w:val="28"/>
        </w:rPr>
        <w:t xml:space="preserve">Риски и банкротство: причины и следствия </w:t>
      </w:r>
    </w:p>
    <w:p w14:paraId="5C644BFD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Управление рисками лизинговой компании </w:t>
      </w:r>
    </w:p>
    <w:p w14:paraId="0058B33F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 xml:space="preserve">Разработка системы мониторинга рисков </w:t>
      </w:r>
    </w:p>
    <w:p w14:paraId="65E12691" w14:textId="77777777" w:rsidR="00D41F85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3F23C8">
        <w:rPr>
          <w:sz w:val="28"/>
        </w:rPr>
        <w:t>Аутсорсинг упр</w:t>
      </w:r>
      <w:r>
        <w:rPr>
          <w:sz w:val="28"/>
        </w:rPr>
        <w:t>авления рисками: плюсы и минусы</w:t>
      </w:r>
    </w:p>
    <w:p w14:paraId="099168BD" w14:textId="77777777" w:rsidR="00D41F85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Проектирование системы управления рисками организации</w:t>
      </w:r>
    </w:p>
    <w:p w14:paraId="2A6BD747" w14:textId="77777777" w:rsidR="00D41F85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Совершенствование системы управления рисками с учетом стадии жизненного цикла организации</w:t>
      </w:r>
    </w:p>
    <w:p w14:paraId="062E969D" w14:textId="77777777" w:rsidR="00D41F85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>Разработка системы риск-индикаторов организации</w:t>
      </w:r>
    </w:p>
    <w:p w14:paraId="4454B404" w14:textId="77777777" w:rsidR="00D41F85" w:rsidRPr="005C2951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5C2951">
        <w:rPr>
          <w:sz w:val="28"/>
        </w:rPr>
        <w:t xml:space="preserve">Организация противодействия недобросовестной конкуренции и ограничительной практики в деятельности </w:t>
      </w:r>
      <w:r>
        <w:rPr>
          <w:sz w:val="28"/>
        </w:rPr>
        <w:t>организации</w:t>
      </w:r>
      <w:r w:rsidRPr="005C2951">
        <w:rPr>
          <w:sz w:val="28"/>
        </w:rPr>
        <w:t xml:space="preserve"> </w:t>
      </w:r>
    </w:p>
    <w:p w14:paraId="008AD307" w14:textId="77777777" w:rsidR="00D41F85" w:rsidRPr="003F23C8" w:rsidRDefault="00D41F85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</w:rPr>
      </w:pPr>
      <w:r w:rsidRPr="005C2951">
        <w:rPr>
          <w:sz w:val="28"/>
        </w:rPr>
        <w:lastRenderedPageBreak/>
        <w:t xml:space="preserve">Совершенствование способов минимизации последствий правовых рисков в деятельности </w:t>
      </w:r>
      <w:r>
        <w:rPr>
          <w:sz w:val="28"/>
        </w:rPr>
        <w:t>организации</w:t>
      </w:r>
      <w:r w:rsidRPr="005C2951">
        <w:rPr>
          <w:sz w:val="28"/>
        </w:rPr>
        <w:t xml:space="preserve"> (на примере)</w:t>
      </w:r>
    </w:p>
    <w:p w14:paraId="0415EE14" w14:textId="3982795F" w:rsidR="002E7781" w:rsidRPr="00192DD1" w:rsidRDefault="002E778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Особенности учета отраслевых рисков (на примере)</w:t>
      </w:r>
    </w:p>
    <w:p w14:paraId="741BA185" w14:textId="07D8B2B3" w:rsidR="002E7781" w:rsidRPr="00192DD1" w:rsidRDefault="002E778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rFonts w:eastAsia="Calibri"/>
          <w:sz w:val="28"/>
          <w:szCs w:val="28"/>
          <w:lang w:eastAsia="en-US"/>
        </w:rPr>
        <w:t xml:space="preserve">Стратегический риск-менеджмент </w:t>
      </w:r>
    </w:p>
    <w:p w14:paraId="631058EF" w14:textId="1961686F" w:rsidR="002E7781" w:rsidRPr="00192DD1" w:rsidRDefault="00A80F37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rFonts w:eastAsia="Calibri"/>
          <w:sz w:val="28"/>
          <w:szCs w:val="28"/>
          <w:lang w:eastAsia="en-US"/>
        </w:rPr>
        <w:t>Производственные риски: анализ, оценка и методы управления</w:t>
      </w:r>
    </w:p>
    <w:p w14:paraId="6CE7EFE7" w14:textId="5082DED6" w:rsidR="002E7781" w:rsidRPr="00192DD1" w:rsidRDefault="00A80F37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 xml:space="preserve">Формирование культуры управления рисками (на примере) </w:t>
      </w:r>
      <w:r w:rsidR="002E7781" w:rsidRPr="00192DD1">
        <w:rPr>
          <w:sz w:val="28"/>
          <w:szCs w:val="28"/>
        </w:rPr>
        <w:t xml:space="preserve"> </w:t>
      </w:r>
    </w:p>
    <w:p w14:paraId="68724C1F" w14:textId="0ADF9FE4" w:rsidR="00A80F37" w:rsidRPr="00192DD1" w:rsidRDefault="00A80F37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Экологический риск-менеджмент в практике экономической деятельности хозяйствующих субъектов</w:t>
      </w:r>
    </w:p>
    <w:p w14:paraId="25975210" w14:textId="76E8CC49" w:rsidR="00A80F37" w:rsidRPr="00192DD1" w:rsidRDefault="00A80F37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Организация управления регуляторным риском</w:t>
      </w:r>
    </w:p>
    <w:p w14:paraId="060D3F02" w14:textId="6CAF96F8" w:rsidR="00A80F37" w:rsidRPr="00192DD1" w:rsidRDefault="00A80F37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Анализ и учет логистических рисков предприятия</w:t>
      </w:r>
    </w:p>
    <w:p w14:paraId="13E01B1C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Классификация и содержание банковских рисков.</w:t>
      </w:r>
    </w:p>
    <w:p w14:paraId="177CADFB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Развитие стандартизации в банковской сфере.</w:t>
      </w:r>
    </w:p>
    <w:p w14:paraId="252B417D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Экономический капитал.</w:t>
      </w:r>
    </w:p>
    <w:p w14:paraId="077C20F2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Система управления рисками как инструмент развития экономической безопасности.</w:t>
      </w:r>
    </w:p>
    <w:p w14:paraId="400890CC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Особенности систем управления вертикально интегрированных компаний.</w:t>
      </w:r>
    </w:p>
    <w:p w14:paraId="23A7B462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Сравнительный анализ международных стандартов управления рисками.</w:t>
      </w:r>
    </w:p>
    <w:p w14:paraId="73BFD802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Методы оценки суверенных рисков.</w:t>
      </w:r>
    </w:p>
    <w:p w14:paraId="21CEBEB6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Конфликты в системе управления рисками.</w:t>
      </w:r>
    </w:p>
    <w:p w14:paraId="13771ADF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 xml:space="preserve"> Анализ индивидуальных и социальных рисков.</w:t>
      </w:r>
    </w:p>
    <w:p w14:paraId="5B4E8CD1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Модели управления рисками в условиях цифровой экономики.</w:t>
      </w:r>
    </w:p>
    <w:p w14:paraId="6F7D036B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Методы оценки финансовых рисков.</w:t>
      </w:r>
    </w:p>
    <w:p w14:paraId="29F90361" w14:textId="77777777" w:rsidR="00192DD1" w:rsidRP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Развитие системы управления рисками организации.</w:t>
      </w:r>
    </w:p>
    <w:p w14:paraId="273F951E" w14:textId="47162BBF" w:rsidR="00192DD1" w:rsidRDefault="00192DD1" w:rsidP="00192DD1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92DD1">
        <w:rPr>
          <w:sz w:val="28"/>
          <w:szCs w:val="28"/>
        </w:rPr>
        <w:t>Управление комплаенс-рисками.</w:t>
      </w:r>
    </w:p>
    <w:p w14:paraId="10FDF3BE" w14:textId="7C5B32CA" w:rsidR="00731087" w:rsidRPr="00731087" w:rsidRDefault="00731087" w:rsidP="00731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087">
        <w:rPr>
          <w:rFonts w:ascii="Times New Roman" w:hAnsi="Times New Roman" w:cs="Times New Roman"/>
          <w:sz w:val="28"/>
          <w:szCs w:val="28"/>
          <w:lang w:eastAsia="ru-RU"/>
        </w:rPr>
        <w:t>Тема, формулируемая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тудентом (согласуется с научным </w:t>
      </w:r>
      <w:r w:rsidRPr="00731087">
        <w:rPr>
          <w:rFonts w:ascii="Times New Roman" w:hAnsi="Times New Roman" w:cs="Times New Roman"/>
          <w:sz w:val="28"/>
          <w:szCs w:val="28"/>
          <w:lang w:eastAsia="ru-RU"/>
        </w:rPr>
        <w:t>руководителем).</w:t>
      </w:r>
    </w:p>
    <w:p w14:paraId="38990917" w14:textId="77777777" w:rsidR="00731087" w:rsidRPr="00192DD1" w:rsidRDefault="00731087" w:rsidP="00731087">
      <w:pPr>
        <w:tabs>
          <w:tab w:val="left" w:pos="1134"/>
        </w:tabs>
        <w:spacing w:line="360" w:lineRule="auto"/>
        <w:ind w:left="568"/>
        <w:jc w:val="both"/>
        <w:rPr>
          <w:sz w:val="28"/>
          <w:szCs w:val="28"/>
        </w:rPr>
      </w:pPr>
    </w:p>
    <w:sectPr w:rsidR="00731087" w:rsidRPr="00192DD1" w:rsidSect="00D41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6C8"/>
    <w:multiLevelType w:val="hybridMultilevel"/>
    <w:tmpl w:val="A8BCD02E"/>
    <w:lvl w:ilvl="0" w:tplc="FCCE13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4E70"/>
    <w:multiLevelType w:val="hybridMultilevel"/>
    <w:tmpl w:val="CD3A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8669C"/>
    <w:multiLevelType w:val="hybridMultilevel"/>
    <w:tmpl w:val="B7C45056"/>
    <w:lvl w:ilvl="0" w:tplc="004A57B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9C95A70"/>
    <w:multiLevelType w:val="hybridMultilevel"/>
    <w:tmpl w:val="8492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5"/>
    <w:rsid w:val="001864EA"/>
    <w:rsid w:val="00192DD1"/>
    <w:rsid w:val="002A4636"/>
    <w:rsid w:val="002E7781"/>
    <w:rsid w:val="004F3F29"/>
    <w:rsid w:val="004F57AA"/>
    <w:rsid w:val="00731087"/>
    <w:rsid w:val="008A5246"/>
    <w:rsid w:val="00A80F37"/>
    <w:rsid w:val="00BE6DF2"/>
    <w:rsid w:val="00D40E78"/>
    <w:rsid w:val="00D41F85"/>
    <w:rsid w:val="00F2523C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181D"/>
  <w15:chartTrackingRefBased/>
  <w15:docId w15:val="{73FC9F19-453E-4596-BB97-1025245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Нумерация,List Paragraph,Маркер"/>
    <w:basedOn w:val="a"/>
    <w:link w:val="a4"/>
    <w:uiPriority w:val="34"/>
    <w:qFormat/>
    <w:rsid w:val="00D41F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Абзац списка Знак"/>
    <w:aliases w:val="Заголовок мой1 Знак,СписокСТПр Знак,Нумерация Знак,List Paragraph Знак,Маркер Знак"/>
    <w:basedOn w:val="a0"/>
    <w:link w:val="a3"/>
    <w:uiPriority w:val="34"/>
    <w:rsid w:val="00D41F85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31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Термосесов Дмитрий Сергеевич</dc:creator>
  <cp:keywords/>
  <dc:description/>
  <cp:lastModifiedBy>Дмитрий Термосесов</cp:lastModifiedBy>
  <cp:revision>3</cp:revision>
  <cp:lastPrinted>2021-10-11T09:47:00Z</cp:lastPrinted>
  <dcterms:created xsi:type="dcterms:W3CDTF">2021-10-11T10:02:00Z</dcterms:created>
  <dcterms:modified xsi:type="dcterms:W3CDTF">2022-10-13T09:35:00Z</dcterms:modified>
</cp:coreProperties>
</file>