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</w:t>
        <w:br/>
        <w:t>выпускной квалификационной работы по программе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Обучающийся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Кафедра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Направление подготовки 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Профиль «Бизнес и финансы социальной сферы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 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т.п.:_________________________________________________________________________________________________________________________________________________________________________________________________________ 5. Наличие конкретных предложений и рекомендаций, сформулированных в ВКР,  ценность полученных результатов: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 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ВКР: 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 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202_ г.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ОЦЕНКА СФОРМИРОВАННОСТИ КОМПЕТЕНЦИЙ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22"/>
        <w:gridCol w:w="7371"/>
        <w:gridCol w:w="1589"/>
      </w:tblGrid>
      <w:tr>
        <w:trPr>
          <w:trHeight w:val="2071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Шифр компетенции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Уровень сформированности (пороговый – «3», продвинутый – «4»,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высокий – «5»)</w:t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 xml:space="preserve">Способность 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макро уровне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75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 результаты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81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 Unicode MS" w:hAnsi="Arial Unicode MS" w:eastAsia="Arial Unicode MS" w:cs="Arial Unicode MS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оценивать показатели деятельности экономических  субъектов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2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 Unicode MS" w:hAnsi="Arial Unicode MS" w:eastAsia="Arial Unicode MS" w:cs="Arial Unicode MS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составлять  и анализировать   финансовую, бухгалтерскую, статистическую отчетность и использовать  результаты  анализа для принятия управленческих решений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предлагать решения  профессиональных задач в меняющихся финансово-экономических условиях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ПКН-7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знания для  просветительской деятельности в области основ экономических знаний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ПКП-1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собирать и обобщать данные, необходимые для характеристики основных направлений бюджетно-налоговой и долговой политики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ПКП-2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выбирать и использовать оптимальные методы и методики расчета финансовых показателей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ПКП-3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оценивать показатели проектов бюджетов и отчетов об исполнении бюджетов, использовать результаты оценки в ходе разработки предложений по развитию общественных финансов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7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 анализу и мировоззренческой оценке   происходящих процессов и закономерностей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знания иностранного языка на уровне, достаточном для межличностного общения,  учебной и профессиональной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583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 использовать прикладное программное обеспечение  при решении профессиональных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использовать основы правовых знаний в различных сферах 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применять методы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9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УК-11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  <w:t>Способность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 Unicode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7a4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basedOn w:val="DefaultParagraphFont"/>
    <w:qFormat/>
    <w:rsid w:val="003b7a44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4</Pages>
  <Words>562</Words>
  <Characters>6094</Characters>
  <CharactersWithSpaces>6757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2023-05-22T17:40:00Z</dcterms:created>
  <dc:creator>Перекатенкова Олёна Игоревна</dc:creator>
  <dc:description/>
  <dc:language>ru-RU</dc:language>
  <cp:lastModifiedBy/>
  <dcterms:modified xsi:type="dcterms:W3CDTF">2024-04-22T10:01:40Z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