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учреждение высшего образования 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Кафедра </w:t>
      </w:r>
      <w:r>
        <w:rPr>
          <w:rFonts w:cs="Times New Roman" w:ascii="Times New Roman" w:hAnsi="Times New Roman"/>
          <w:sz w:val="28"/>
          <w:szCs w:val="28"/>
        </w:rPr>
        <w:t>общественных финансов Финансового факультета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Выпускная квалификационная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</w:rPr>
        <w:t>(наименование темы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выпускной квалификационной работы)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Профиль «Государственные и муниципальные финансы»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ВКР соответствует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предъявляемым требованиям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Финансового факультета 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к.э.н., доцент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М.Л. Васюнина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 ____________ 2024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2024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b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1</Pages>
  <Words>86</Words>
  <Characters>841</Characters>
  <CharactersWithSpaces>1434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2021-10-25T11:14:00Z</dcterms:created>
  <dc:creator>Перекатенкова Олёна Игоревна</dc:creator>
  <dc:description/>
  <dc:language>ru-RU</dc:language>
  <cp:lastModifiedBy/>
  <dcterms:modified xsi:type="dcterms:W3CDTF">2024-04-22T09:52:33Z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