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                        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Управление портфелем финансовых активов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>»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направления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подготовки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38.03.01 «Экономика», бакалавриат</w:t>
      </w:r>
    </w:p>
    <w:p>
      <w:pPr>
        <w:pStyle w:val="Style22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720"/>
        <w:gridCol w:w="1711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9"/>
              <w:jc w:val="left"/>
              <w:rPr>
                <w:rFonts w:eastAsia="Arial Unicode MS"/>
                <w:color w:val="2C2D2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Активное/интерактивное участие в работе на семинарских занятиях (решение задач, устные опросы, тематические дискуссии, интерактивные блиц-опросы по </w:t>
            </w:r>
            <w:bookmarkStart w:id="1" w:name="_GoBack"/>
            <w:bookmarkEnd w:id="1"/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темам, контрольные срезы в тестовой форме и др.)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3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работы в соответствии с установленной РПД формой текущего контроля (</w:t>
            </w:r>
            <w:r>
              <w:rPr>
                <w:rFonts w:eastAsia="Calibri" w:cs="Calibri" w:ascii="Times New Roman" w:hAnsi="Times New Roman"/>
                <w:color w:val="2C2D2E"/>
                <w:kern w:val="0"/>
                <w:sz w:val="26"/>
                <w:szCs w:val="26"/>
                <w:u w:val="none" w:color="000000"/>
                <w:shd w:fill="FFFFFF" w:val="clear"/>
                <w:lang w:val="ru-RU" w:eastAsia="zh-CN" w:bidi="hi-IN"/>
              </w:rPr>
              <w:t xml:space="preserve">проектная работы, </w:t>
            </w:r>
            <w:r>
              <w:rPr>
                <w:rFonts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контрольная работа)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Экзамен/Зачет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Промежуточный контроль</w:t>
      </w:r>
      <w:r>
        <w:rPr>
          <w:rFonts w:cs="Times New Roman" w:ascii="Times New Roman" w:hAnsi="Times New Roman"/>
          <w:sz w:val="28"/>
          <w:szCs w:val="28"/>
        </w:rPr>
        <w:t xml:space="preserve"> проводится в форме экзамена/зачета.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Экзамен/Зачет проводится по завершении изучения дисциплины в письменной </w:t>
        <w:br/>
        <w:t xml:space="preserve">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Экзаменационное (Зачетное)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практико-ориентированные задания – задачи.</w:t>
      </w:r>
    </w:p>
    <w:p>
      <w:pPr>
        <w:sectPr>
          <w:footerReference w:type="default" r:id="rId2"/>
          <w:type w:val="nextPage"/>
          <w:pgSz w:w="11906" w:h="16838"/>
          <w:pgMar w:left="1134" w:right="567" w:header="0" w:top="1134" w:footer="1134" w:bottom="1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200"/>
        <w:rPr/>
      </w:pPr>
      <w:r>
        <w:rPr/>
      </w:r>
    </w:p>
    <w:p>
      <w:pPr>
        <w:pStyle w:val="Style28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8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 xml:space="preserve">«Управление портфелем финансовых активов» </w:t>
      </w:r>
    </w:p>
    <w:p>
      <w:pPr>
        <w:pStyle w:val="Style28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для  направления подготовки 38.03.01</w:t>
      </w:r>
      <w:bookmarkStart w:id="2" w:name="_GoBack1"/>
      <w:bookmarkEnd w:id="2"/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«Экономика», бакалавриат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  <w:t>(Институт открытого образования)</w:t>
      </w:r>
    </w:p>
    <w:tbl>
      <w:tblPr>
        <w:tblStyle w:val="TableNormal"/>
        <w:tblW w:w="930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2"/>
        <w:gridCol w:w="7197"/>
        <w:gridCol w:w="1484"/>
      </w:tblGrid>
      <w:tr>
        <w:trPr>
          <w:trHeight w:val="6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1112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(решение кейсов, расчетных задач, ситуационных заданий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>
        <w:trPr>
          <w:trHeight w:val="541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различных видов самостоятельной работы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>
        <w:trPr>
          <w:trHeight w:val="95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Body Text Indent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2</Pages>
  <Words>218</Words>
  <Characters>1510</Characters>
  <CharactersWithSpaces>1714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2024-09-11T09:12:00Z</dcterms:created>
  <dc:creator>Федорова Мария Львовна</dc:creator>
  <dc:description/>
  <dc:language>ru-RU</dc:language>
  <cp:lastModifiedBy/>
  <cp:lastPrinted>2024-09-11T08:54:00Z</cp:lastPrinted>
  <dcterms:modified xsi:type="dcterms:W3CDTF">2024-09-11T15:20:53Z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