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«Проектное управление социально-экономическим развитием региона»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38.04.04 «Государственное и муниципальное управление»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Проектное управление социально-экономическим развитием региона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09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5"/>
        <w:gridCol w:w="6106"/>
        <w:gridCol w:w="1707"/>
      </w:tblGrid>
      <w:tr>
        <w:trPr>
          <w:trHeight w:val="346" w:hRule="atLeast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>
        <w:trPr>
          <w:trHeight w:val="346" w:hRule="atLeast"/>
        </w:trPr>
        <w:tc>
          <w:tcPr>
            <w:tcW w:w="2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1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Выполнение домашнего задания № 1 (план проектной работы)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Выполнение домашнего задания № 2 (проектная работа)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экзамен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37fc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37f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70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LibreOffice/7.3.5.2$Linux_X86_64 LibreOffice_project/184fe81b8c8c30d8b5082578aee2fed2ea847c01</Application>
  <AppVersion>15.0000</AppVersion>
  <Pages>1</Pages>
  <Words>77</Words>
  <Characters>513</Characters>
  <CharactersWithSpaces>567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2022-11-11T07:11:00Z</dcterms:created>
  <dc:creator>Светлана</dc:creator>
  <dc:description/>
  <dc:language>ru-RU</dc:language>
  <cp:lastModifiedBy/>
  <dcterms:modified xsi:type="dcterms:W3CDTF">2023-03-02T14:44:51Z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