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2E0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29BD87F8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налогов, аудита и бизнес-анализа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BEC4" w14:textId="429BECFF" w:rsidR="00D41763" w:rsidRDefault="00261FB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A34F16">
        <w:rPr>
          <w:rFonts w:ascii="Times New Roman" w:hAnsi="Times New Roman" w:cs="Times New Roman"/>
          <w:sz w:val="28"/>
          <w:szCs w:val="28"/>
        </w:rPr>
        <w:t xml:space="preserve"> и налогового администрирования</w:t>
      </w:r>
    </w:p>
    <w:p w14:paraId="3394933C" w14:textId="4F3D86C9" w:rsidR="00A34F16" w:rsidRPr="00974CC6" w:rsidRDefault="00A34F16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налогов, аудита и бизнес-анализа</w:t>
      </w:r>
    </w:p>
    <w:p w14:paraId="432F4320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EC3B01">
        <w:rPr>
          <w:rFonts w:ascii="Times New Roman" w:hAnsi="Times New Roman" w:cs="Times New Roman"/>
          <w:color w:val="FF0000"/>
          <w:sz w:val="28"/>
          <w:szCs w:val="28"/>
        </w:rPr>
        <w:t>«Налог на игорный бизнес: механизм исчисления и пути совершенствования»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A48A810" w14:textId="77777777" w:rsidR="00F83EE9" w:rsidRDefault="00F83EE9" w:rsidP="00F83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 «Таможенное регулирование и налоговый контроль»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59"/>
        <w:gridCol w:w="2964"/>
      </w:tblGrid>
      <w:tr w:rsidR="00D41763" w14:paraId="15E423F3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05505BE0" w:rsidR="00D41763" w:rsidRPr="00EC3B01" w:rsidRDefault="00D41763" w:rsidP="00E5426A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Н4-1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1D5CFB6E" w:rsidR="00D41763" w:rsidRPr="00EC3B01" w:rsidRDefault="00D41763" w:rsidP="000B6270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Алексей Иванович</w:t>
            </w:r>
          </w:p>
        </w:tc>
      </w:tr>
      <w:tr w:rsidR="00D41763" w14:paraId="273CA7B5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5E133" w14:textId="1D83CC90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д.э.н., профессор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D41763" w14:paraId="12DEED6A" w14:textId="77777777" w:rsidTr="00E5426A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E5426A"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7671B03F" w:rsidR="00D41763" w:rsidRPr="00EC3B01" w:rsidRDefault="000B6270" w:rsidP="000B62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Васильев Петр Васильевич</w:t>
            </w:r>
            <w:r w:rsidR="00D41763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D41763" w14:paraId="4842DC88" w14:textId="77777777" w:rsidTr="00E5426A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25"/>
        <w:gridCol w:w="292"/>
        <w:gridCol w:w="421"/>
      </w:tblGrid>
      <w:tr w:rsidR="00D41763" w14:paraId="0766A45C" w14:textId="77777777" w:rsidTr="00E5426A">
        <w:tc>
          <w:tcPr>
            <w:tcW w:w="4679" w:type="dxa"/>
            <w:gridSpan w:val="9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E5426A">
        <w:tc>
          <w:tcPr>
            <w:tcW w:w="4679" w:type="dxa"/>
            <w:gridSpan w:val="9"/>
          </w:tcPr>
          <w:p w14:paraId="07BC1A44" w14:textId="3E3E383B" w:rsidR="00D41763" w:rsidRDefault="00261FB3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</w:tr>
      <w:tr w:rsidR="00D41763" w14:paraId="3BE26970" w14:textId="77777777" w:rsidTr="00E5426A">
        <w:trPr>
          <w:trHeight w:val="483"/>
        </w:trPr>
        <w:tc>
          <w:tcPr>
            <w:tcW w:w="4679" w:type="dxa"/>
            <w:gridSpan w:val="9"/>
            <w:tcBorders>
              <w:bottom w:val="single" w:sz="4" w:space="0" w:color="auto"/>
            </w:tcBorders>
            <w:vAlign w:val="bottom"/>
          </w:tcPr>
          <w:p w14:paraId="32F353CB" w14:textId="63D789B4" w:rsidR="00D41763" w:rsidRPr="0003244D" w:rsidRDefault="00D41763" w:rsidP="000324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д.э.н., </w:t>
            </w:r>
            <w:r w:rsidR="0003244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bookmarkStart w:id="0" w:name="_GoBack"/>
            <w:bookmarkEnd w:id="0"/>
          </w:p>
        </w:tc>
      </w:tr>
      <w:tr w:rsidR="00D41763" w14:paraId="5F232D3D" w14:textId="77777777" w:rsidTr="00E5426A">
        <w:tc>
          <w:tcPr>
            <w:tcW w:w="4679" w:type="dxa"/>
            <w:gridSpan w:val="9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E5426A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</w:tcPr>
          <w:p w14:paraId="072C13B2" w14:textId="2617BF2E" w:rsidR="00D41763" w:rsidRDefault="00A34F16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Ряховский</w:t>
            </w:r>
          </w:p>
        </w:tc>
      </w:tr>
      <w:tr w:rsidR="00D41763" w14:paraId="6FE82064" w14:textId="77777777" w:rsidTr="00E5426A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9" w:type="dxa"/>
            <w:gridSpan w:val="4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E5426A"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8CB416" w14:textId="77777777" w:rsidR="00D41763" w:rsidRDefault="00D41763" w:rsidP="00E5426A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14:paraId="18E55935" w14:textId="77777777" w:rsidR="00D41763" w:rsidRDefault="00D41763" w:rsidP="00E5426A">
            <w:pPr>
              <w:ind w:left="-108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06F012A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3E8DA9D4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261F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3244D"/>
    <w:rsid w:val="000B6270"/>
    <w:rsid w:val="00120855"/>
    <w:rsid w:val="00166D1E"/>
    <w:rsid w:val="0017442D"/>
    <w:rsid w:val="001E0550"/>
    <w:rsid w:val="001F2925"/>
    <w:rsid w:val="00261FB3"/>
    <w:rsid w:val="005A3AAE"/>
    <w:rsid w:val="007E2C65"/>
    <w:rsid w:val="00A34F16"/>
    <w:rsid w:val="00BF4556"/>
    <w:rsid w:val="00C04C21"/>
    <w:rsid w:val="00C06239"/>
    <w:rsid w:val="00C35E2D"/>
    <w:rsid w:val="00C868CE"/>
    <w:rsid w:val="00D30DAC"/>
    <w:rsid w:val="00D41763"/>
    <w:rsid w:val="00D524CB"/>
    <w:rsid w:val="00DA4493"/>
    <w:rsid w:val="00E359E4"/>
    <w:rsid w:val="00EC3B01"/>
    <w:rsid w:val="00F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40232-7482-4226-886A-30FB0430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Назарова Ламара Резовна</cp:lastModifiedBy>
  <cp:revision>3</cp:revision>
  <cp:lastPrinted>2018-01-09T12:25:00Z</cp:lastPrinted>
  <dcterms:created xsi:type="dcterms:W3CDTF">2024-05-22T12:23:00Z</dcterms:created>
  <dcterms:modified xsi:type="dcterms:W3CDTF">2024-05-22T12:23:00Z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